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96"/>
        <w:gridCol w:w="1488"/>
        <w:gridCol w:w="3393"/>
        <w:gridCol w:w="946"/>
        <w:gridCol w:w="701"/>
        <w:gridCol w:w="37"/>
        <w:gridCol w:w="836"/>
        <w:gridCol w:w="950"/>
      </w:tblGrid>
      <w:tr w:rsidR="005D35A5" w:rsidRPr="002F06B9" w14:paraId="5D86E8C0" w14:textId="77777777" w:rsidTr="00DC7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tcW w:w="5000" w:type="pct"/>
            <w:gridSpan w:val="8"/>
            <w:vAlign w:val="center"/>
          </w:tcPr>
          <w:p w14:paraId="765CB489" w14:textId="77777777" w:rsidR="005D35A5" w:rsidRPr="002F06B9" w:rsidRDefault="005D35A5" w:rsidP="00DC78F2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noProof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فرم طرح درس (پیوست شماره 7)</w:t>
            </w:r>
          </w:p>
        </w:tc>
      </w:tr>
      <w:tr w:rsidR="005D35A5" w:rsidRPr="002F06B9" w14:paraId="2E93E6BF" w14:textId="77777777" w:rsidTr="00782072">
        <w:trPr>
          <w:trHeight w:val="528"/>
        </w:trPr>
        <w:tc>
          <w:tcPr>
            <w:tcW w:w="4015" w:type="pct"/>
            <w:gridSpan w:val="5"/>
          </w:tcPr>
          <w:p w14:paraId="1B9BE6B1" w14:textId="51430D7C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موضوع درس:</w:t>
            </w:r>
            <w:r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اختلالات لیپیدی </w:t>
            </w:r>
          </w:p>
        </w:tc>
        <w:tc>
          <w:tcPr>
            <w:tcW w:w="985" w:type="pct"/>
            <w:gridSpan w:val="3"/>
          </w:tcPr>
          <w:p w14:paraId="46EDDF14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شماره جلسه:1</w:t>
            </w:r>
          </w:p>
        </w:tc>
      </w:tr>
      <w:tr w:rsidR="005D35A5" w:rsidRPr="002F06B9" w14:paraId="7BA0098B" w14:textId="77777777" w:rsidTr="00DC78F2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7B07F71D" w14:textId="4958F1F4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هدف کلی جلسه:  آشنایی با انواع اختلالات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لیپیدی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درمان آنها </w:t>
            </w:r>
          </w:p>
        </w:tc>
      </w:tr>
      <w:tr w:rsidR="005D35A5" w:rsidRPr="002F06B9" w14:paraId="1E3EF47B" w14:textId="77777777" w:rsidTr="00DC78F2">
        <w:trPr>
          <w:trHeight w:val="640"/>
        </w:trPr>
        <w:tc>
          <w:tcPr>
            <w:tcW w:w="484" w:type="pct"/>
          </w:tcPr>
          <w:p w14:paraId="459B1CFF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6" w:type="pct"/>
            <w:gridSpan w:val="7"/>
          </w:tcPr>
          <w:p w14:paraId="6AB43415" w14:textId="77777777" w:rsidR="005D35A5" w:rsidRPr="002F06B9" w:rsidRDefault="005D35A5" w:rsidP="00DC78F2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988ACE" wp14:editId="0A11DB21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95885</wp:posOffset>
                      </wp:positionV>
                      <wp:extent cx="219075" cy="95250"/>
                      <wp:effectExtent l="0" t="0" r="28575" b="19050"/>
                      <wp:wrapNone/>
                      <wp:docPr id="1334893420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952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15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7945FF" id="Oval 1" o:spid="_x0000_s1026" style="position:absolute;margin-left:189.1pt;margin-top:7.55pt;width:17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" fillcolor="black [3200]" strokecolor="black [480]" strokeweight="1pt">
                      <v:stroke joinstyle="miter"/>
                    </v:oval>
                  </w:pict>
                </mc:Fallback>
              </mc:AlternateConten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نوع ارزیابی:  تکوینی</w:t>
            </w:r>
            <w:r w:rsidRPr="002F06B9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B Nazani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A102FBE" wp14:editId="0A04730E">
                  <wp:extent cx="231775" cy="109855"/>
                  <wp:effectExtent l="0" t="0" r="0" b="9525"/>
                  <wp:docPr id="48661486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F06B9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تراکمی </w:t>
            </w:r>
            <w:r w:rsidRPr="002F06B9"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 xml:space="preserve">              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35A5" w:rsidRPr="002F06B9" w14:paraId="6AD0446D" w14:textId="77777777" w:rsidTr="00DC78F2">
        <w:trPr>
          <w:trHeight w:val="501"/>
        </w:trPr>
        <w:tc>
          <w:tcPr>
            <w:tcW w:w="1289" w:type="pct"/>
            <w:gridSpan w:val="2"/>
            <w:shd w:val="clear" w:color="auto" w:fill="FBE4D5" w:themeFill="accent2" w:themeFillTint="33"/>
          </w:tcPr>
          <w:p w14:paraId="7035C6E8" w14:textId="77777777" w:rsidR="005D35A5" w:rsidRPr="002F06B9" w:rsidRDefault="005D35A5" w:rsidP="00DC78F2">
            <w:pPr>
              <w:bidi/>
              <w:spacing w:line="312" w:lineRule="auto"/>
              <w:ind w:right="159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رسانه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‌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آموزشی: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پاورپوینت</w:t>
            </w:r>
          </w:p>
        </w:tc>
        <w:tc>
          <w:tcPr>
            <w:tcW w:w="1835" w:type="pct"/>
            <w:shd w:val="clear" w:color="auto" w:fill="FBE4D5" w:themeFill="accent2" w:themeFillTint="33"/>
          </w:tcPr>
          <w:p w14:paraId="5A1CA346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فعالیتهای تکمیلی: 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پرسش و بحث 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876" w:type="pct"/>
            <w:gridSpan w:val="5"/>
            <w:shd w:val="clear" w:color="auto" w:fill="FBE4D5" w:themeFill="accent2" w:themeFillTint="33"/>
            <w:vAlign w:val="center"/>
          </w:tcPr>
          <w:p w14:paraId="17B08AFA" w14:textId="77777777" w:rsidR="005D35A5" w:rsidRPr="002F06B9" w:rsidRDefault="005D35A5" w:rsidP="00DC78F2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مکان آموزش: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دانشکده داروسازی </w:t>
            </w:r>
            <w:r w:rsidRPr="00FE4D5D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اردبیل</w:t>
            </w: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5D35A5" w:rsidRPr="002F06B9" w14:paraId="358A399F" w14:textId="77777777" w:rsidTr="00DC78F2">
        <w:trPr>
          <w:trHeight w:val="456"/>
        </w:trPr>
        <w:tc>
          <w:tcPr>
            <w:tcW w:w="484" w:type="pct"/>
          </w:tcPr>
          <w:p w14:paraId="52DDFEDC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2639" w:type="pct"/>
            <w:gridSpan w:val="2"/>
            <w:vAlign w:val="center"/>
          </w:tcPr>
          <w:p w14:paraId="2987221A" w14:textId="77777777" w:rsidR="005D35A5" w:rsidRPr="002F06B9" w:rsidRDefault="005D35A5" w:rsidP="00DC78F2">
            <w:pPr>
              <w:bidi/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12" w:type="pct"/>
          </w:tcPr>
          <w:p w14:paraId="403413AA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28E340E4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313D4664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16C242D2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ارزیابی</w:t>
            </w:r>
          </w:p>
        </w:tc>
      </w:tr>
      <w:tr w:rsidR="005D35A5" w:rsidRPr="002F06B9" w14:paraId="5926C31B" w14:textId="77777777" w:rsidTr="00DC78F2">
        <w:trPr>
          <w:trHeight w:val="834"/>
        </w:trPr>
        <w:tc>
          <w:tcPr>
            <w:tcW w:w="484" w:type="pct"/>
            <w:shd w:val="clear" w:color="auto" w:fill="FBE4D5" w:themeFill="accent2" w:themeFillTint="33"/>
          </w:tcPr>
          <w:p w14:paraId="12D15F9B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  <w:vAlign w:val="center"/>
          </w:tcPr>
          <w:p w14:paraId="054D84CB" w14:textId="1BD811F2" w:rsidR="005D35A5" w:rsidRPr="002F06B9" w:rsidRDefault="005D35A5" w:rsidP="00DC78F2">
            <w:pPr>
              <w:bidi/>
              <w:spacing w:line="312" w:lineRule="auto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انواع </w:t>
            </w:r>
            <w:r w:rsidR="00782072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لیپوپروتئین ها، عملکرد و هوموستاز آنها </w:t>
            </w:r>
          </w:p>
        </w:tc>
        <w:tc>
          <w:tcPr>
            <w:tcW w:w="512" w:type="pct"/>
          </w:tcPr>
          <w:p w14:paraId="09EC1E2A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vAlign w:val="center"/>
          </w:tcPr>
          <w:p w14:paraId="424DF07F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vAlign w:val="center"/>
          </w:tcPr>
          <w:p w14:paraId="43101DAA" w14:textId="77777777" w:rsidR="005D35A5" w:rsidRPr="002F06B9" w:rsidRDefault="005D35A5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  <w:vAlign w:val="center"/>
          </w:tcPr>
          <w:p w14:paraId="5C4EE151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D35A5" w:rsidRPr="002F06B9" w14:paraId="3CD225E9" w14:textId="77777777" w:rsidTr="00DC78F2">
        <w:trPr>
          <w:trHeight w:val="693"/>
        </w:trPr>
        <w:tc>
          <w:tcPr>
            <w:tcW w:w="484" w:type="pct"/>
          </w:tcPr>
          <w:p w14:paraId="3F17C51D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0DF1CF5E" w14:textId="741CC266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</w:t>
            </w:r>
            <w:r w:rsidR="00782072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072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مشخصات اختلالات لیپیدی شایع ژنتیکی  </w:t>
            </w:r>
          </w:p>
        </w:tc>
        <w:tc>
          <w:tcPr>
            <w:tcW w:w="512" w:type="pct"/>
          </w:tcPr>
          <w:p w14:paraId="10ACF6DC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شناختی </w:t>
            </w:r>
          </w:p>
        </w:tc>
        <w:tc>
          <w:tcPr>
            <w:tcW w:w="399" w:type="pct"/>
            <w:gridSpan w:val="2"/>
          </w:tcPr>
          <w:p w14:paraId="568701C1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145B2CEC" w14:textId="77777777" w:rsidR="005D35A5" w:rsidRPr="002F06B9" w:rsidRDefault="005D35A5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</w:tcPr>
          <w:p w14:paraId="08D70B1E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2F06B9" w14:paraId="449954D4" w14:textId="77777777" w:rsidTr="00DC78F2">
        <w:trPr>
          <w:trHeight w:val="693"/>
        </w:trPr>
        <w:tc>
          <w:tcPr>
            <w:tcW w:w="484" w:type="pct"/>
            <w:shd w:val="clear" w:color="auto" w:fill="FBE4D5" w:themeFill="accent2" w:themeFillTint="33"/>
          </w:tcPr>
          <w:p w14:paraId="65053555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</w:tcPr>
          <w:p w14:paraId="13DBE7FB" w14:textId="0162C471" w:rsidR="005D35A5" w:rsidRPr="002F06B9" w:rsidRDefault="00782072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تقسیم بندی عوامل ثانویه اختلالات لیپیدی </w:t>
            </w:r>
            <w:r w:rsidR="005D35A5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2" w:type="pct"/>
            <w:shd w:val="clear" w:color="auto" w:fill="FBE4D5" w:themeFill="accent2" w:themeFillTint="33"/>
          </w:tcPr>
          <w:p w14:paraId="765F4373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3FAB869E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32582E58" w14:textId="77777777" w:rsidR="005D35A5" w:rsidRPr="002F06B9" w:rsidRDefault="005D35A5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7BF6C2BA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2F06B9" w14:paraId="0742CFE2" w14:textId="77777777" w:rsidTr="00DC78F2">
        <w:trPr>
          <w:trHeight w:val="693"/>
        </w:trPr>
        <w:tc>
          <w:tcPr>
            <w:tcW w:w="484" w:type="pct"/>
          </w:tcPr>
          <w:p w14:paraId="49581B36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5418CA6C" w14:textId="3A8C2DFA" w:rsidR="005D35A5" w:rsidRPr="002F06B9" w:rsidRDefault="00782072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دقیق درمان های دارویی در اختلالات لیپیدی  </w:t>
            </w:r>
          </w:p>
        </w:tc>
        <w:tc>
          <w:tcPr>
            <w:tcW w:w="512" w:type="pct"/>
          </w:tcPr>
          <w:p w14:paraId="561A68F9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4E3A0D32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تجزیه‌ ‌تحلیل  </w:t>
            </w:r>
          </w:p>
        </w:tc>
        <w:tc>
          <w:tcPr>
            <w:tcW w:w="452" w:type="pct"/>
          </w:tcPr>
          <w:p w14:paraId="241910DB" w14:textId="77777777" w:rsidR="005D35A5" w:rsidRPr="002F06B9" w:rsidRDefault="005D35A5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</w:tcPr>
          <w:p w14:paraId="70A8654B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2F06B9" w14:paraId="189C615F" w14:textId="77777777" w:rsidTr="00DC78F2">
        <w:trPr>
          <w:trHeight w:val="693"/>
        </w:trPr>
        <w:tc>
          <w:tcPr>
            <w:tcW w:w="484" w:type="pct"/>
            <w:shd w:val="clear" w:color="auto" w:fill="FBE4D5" w:themeFill="accent2" w:themeFillTint="33"/>
          </w:tcPr>
          <w:p w14:paraId="292DB84A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</w:tcPr>
          <w:p w14:paraId="5A03C8A5" w14:textId="6EDD9DB3" w:rsidR="005D35A5" w:rsidRPr="002F06B9" w:rsidRDefault="00782072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پیشگیری اولیه از </w:t>
            </w:r>
            <w:r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</w:rPr>
              <w:t>ASCVD</w:t>
            </w:r>
            <w:r w:rsidR="005D35A5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2" w:type="pct"/>
            <w:shd w:val="clear" w:color="auto" w:fill="FBE4D5" w:themeFill="accent2" w:themeFillTint="33"/>
          </w:tcPr>
          <w:p w14:paraId="5E355302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3EBE513D" w14:textId="6F9B5E49" w:rsidR="005D35A5" w:rsidRPr="002F06B9" w:rsidRDefault="00782072" w:rsidP="00DC78F2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263F5F03" w14:textId="64354AE4" w:rsidR="005D35A5" w:rsidRPr="002F06B9" w:rsidRDefault="00782072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682CC55D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2F06B9" w14:paraId="723DC79B" w14:textId="77777777" w:rsidTr="00DC78F2">
        <w:trPr>
          <w:trHeight w:val="693"/>
        </w:trPr>
        <w:tc>
          <w:tcPr>
            <w:tcW w:w="484" w:type="pct"/>
          </w:tcPr>
          <w:p w14:paraId="42503228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</w:tcPr>
          <w:p w14:paraId="19A10EA9" w14:textId="2A385CDD" w:rsidR="005D35A5" w:rsidRPr="002F06B9" w:rsidRDefault="00782072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 عوارض جانبی داروهای اختلالات لیپیدی و نحوه مدیریت آنها </w:t>
            </w:r>
            <w:r w:rsidR="005D35A5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12" w:type="pct"/>
          </w:tcPr>
          <w:p w14:paraId="52BC32F9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18FC6289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255CE0B6" w14:textId="77777777" w:rsidR="005D35A5" w:rsidRPr="002F06B9" w:rsidRDefault="005D35A5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77256FC5" w14:textId="77777777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2F06B9" w14:paraId="57F1D464" w14:textId="77777777" w:rsidTr="00DC78F2">
        <w:trPr>
          <w:trHeight w:val="693"/>
        </w:trPr>
        <w:tc>
          <w:tcPr>
            <w:tcW w:w="484" w:type="pct"/>
            <w:shd w:val="clear" w:color="auto" w:fill="FBE4D5" w:themeFill="accent2" w:themeFillTint="33"/>
          </w:tcPr>
          <w:p w14:paraId="471F8D01" w14:textId="77777777" w:rsidR="005D35A5" w:rsidRPr="002F06B9" w:rsidRDefault="005D35A5" w:rsidP="005D35A5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639" w:type="pct"/>
            <w:gridSpan w:val="2"/>
            <w:shd w:val="clear" w:color="auto" w:fill="FBE4D5" w:themeFill="accent2" w:themeFillTint="33"/>
          </w:tcPr>
          <w:p w14:paraId="20713768" w14:textId="00E0A82A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="00782072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جایگاه امگا3 در اختلالات لیپیدی </w:t>
            </w:r>
          </w:p>
        </w:tc>
        <w:tc>
          <w:tcPr>
            <w:tcW w:w="512" w:type="pct"/>
            <w:shd w:val="clear" w:color="auto" w:fill="FBE4D5" w:themeFill="accent2" w:themeFillTint="33"/>
          </w:tcPr>
          <w:p w14:paraId="326754AB" w14:textId="77777777" w:rsidR="005D35A5" w:rsidRPr="002F06B9" w:rsidRDefault="005D35A5" w:rsidP="00DC78F2">
            <w:pPr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4127ED54" w14:textId="4DB81555" w:rsidR="005D35A5" w:rsidRPr="002F06B9" w:rsidRDefault="005D35A5" w:rsidP="00DC78F2">
            <w:pPr>
              <w:bidi/>
              <w:spacing w:line="312" w:lineRule="auto"/>
              <w:jc w:val="both"/>
              <w:rPr>
                <w:rFonts w:ascii="Tahoma" w:eastAsia="Times New Roman" w:hAnsi="Tahoma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F06B9">
              <w:rPr>
                <w:rFonts w:ascii="Tahoma" w:eastAsia="Times New Roman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33C874C0" w14:textId="348361D1" w:rsidR="005D35A5" w:rsidRPr="002F06B9" w:rsidRDefault="00782072" w:rsidP="00DC78F2">
            <w:pPr>
              <w:spacing w:line="312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2C33BD4C" w14:textId="6020FB18" w:rsidR="005D35A5" w:rsidRPr="002F06B9" w:rsidRDefault="00782072" w:rsidP="00DC78F2">
            <w:pPr>
              <w:bidi/>
              <w:spacing w:line="312" w:lineRule="auto"/>
              <w:jc w:val="both"/>
              <w:rPr>
                <w:rFonts w:ascii="Times New Roman" w:eastAsia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="005D35A5" w:rsidRPr="002F06B9">
              <w:rPr>
                <w:rFonts w:ascii="Times New Roman" w:eastAsia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</w:tbl>
    <w:p w14:paraId="73246578" w14:textId="77777777" w:rsidR="005D35A5" w:rsidRPr="002F06B9" w:rsidRDefault="005D35A5" w:rsidP="005D35A5">
      <w:pPr>
        <w:bidi/>
        <w:spacing w:line="312" w:lineRule="auto"/>
        <w:rPr>
          <w:rFonts w:cs="B Nazanin"/>
          <w:b/>
          <w:bCs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280"/>
        <w:bidiVisual/>
        <w:tblW w:w="5122" w:type="pct"/>
        <w:tblLook w:val="0620" w:firstRow="1" w:lastRow="0" w:firstColumn="0" w:lastColumn="0" w:noHBand="1" w:noVBand="1"/>
      </w:tblPr>
      <w:tblGrid>
        <w:gridCol w:w="860"/>
        <w:gridCol w:w="1485"/>
        <w:gridCol w:w="3470"/>
        <w:gridCol w:w="897"/>
        <w:gridCol w:w="697"/>
        <w:gridCol w:w="41"/>
        <w:gridCol w:w="836"/>
        <w:gridCol w:w="950"/>
      </w:tblGrid>
      <w:tr w:rsidR="005D35A5" w:rsidRPr="00D20D86" w14:paraId="2C878D62" w14:textId="77777777" w:rsidTr="007A48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3" w:type="pct"/>
            <w:gridSpan w:val="5"/>
          </w:tcPr>
          <w:p w14:paraId="5655A441" w14:textId="322D9089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 w:rsidR="007A4860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C4983">
              <w:rPr>
                <w:rFonts w:cs="B Nazanin" w:hint="cs"/>
                <w:sz w:val="24"/>
                <w:szCs w:val="24"/>
                <w:rtl/>
              </w:rPr>
              <w:t xml:space="preserve">سکته مغزی </w:t>
            </w:r>
          </w:p>
        </w:tc>
        <w:tc>
          <w:tcPr>
            <w:tcW w:w="987" w:type="pct"/>
            <w:gridSpan w:val="3"/>
          </w:tcPr>
          <w:p w14:paraId="2E8B2E9A" w14:textId="215709BC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 w:rsidR="009C4983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F06B9">
              <w:rPr>
                <w:rFonts w:cs="B Nazanin" w:hint="cs"/>
                <w:sz w:val="24"/>
                <w:szCs w:val="24"/>
                <w:rtl/>
              </w:rPr>
              <w:t>2</w:t>
            </w:r>
            <w:r w:rsidR="009C4983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</w:tc>
      </w:tr>
      <w:tr w:rsidR="005D35A5" w:rsidRPr="00D20D86" w14:paraId="43F8DD62" w14:textId="77777777" w:rsidTr="007A4860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6747AE5C" w14:textId="21540930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</w:t>
            </w:r>
            <w:r w:rsidR="009C4983">
              <w:rPr>
                <w:rFonts w:cs="B Nazanin" w:hint="cs"/>
                <w:b/>
                <w:bCs/>
                <w:sz w:val="24"/>
                <w:szCs w:val="24"/>
                <w:rtl/>
              </w:rPr>
              <w:t>شنایی کلی با انواع سکته مغزی و مدیریت دارویی آنها با تمرکز روی سکته مغزی ایسکمیک</w:t>
            </w:r>
          </w:p>
        </w:tc>
      </w:tr>
      <w:tr w:rsidR="005D35A5" w:rsidRPr="00D20D86" w14:paraId="7F640D0F" w14:textId="77777777" w:rsidTr="007A4860">
        <w:trPr>
          <w:trHeight w:val="640"/>
        </w:trPr>
        <w:tc>
          <w:tcPr>
            <w:tcW w:w="465" w:type="pct"/>
          </w:tcPr>
          <w:p w14:paraId="3D51C9E6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05BB597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7BE8A32" wp14:editId="13C87D27">
                  <wp:extent cx="231775" cy="109855"/>
                  <wp:effectExtent l="0" t="0" r="0" b="4445"/>
                  <wp:docPr id="171308414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D76049B" wp14:editId="039B7412">
                  <wp:extent cx="231775" cy="109855"/>
                  <wp:effectExtent l="0" t="0" r="0" b="4445"/>
                  <wp:docPr id="16583911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35A5" w:rsidRPr="00D20D86" w14:paraId="11D0A775" w14:textId="77777777" w:rsidTr="007A4860">
        <w:trPr>
          <w:trHeight w:val="501"/>
        </w:trPr>
        <w:tc>
          <w:tcPr>
            <w:tcW w:w="1271" w:type="pct"/>
            <w:gridSpan w:val="2"/>
            <w:shd w:val="clear" w:color="auto" w:fill="FBE4D5" w:themeFill="accent2" w:themeFillTint="33"/>
          </w:tcPr>
          <w:p w14:paraId="3C55E8B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پاورپوینت </w:t>
            </w:r>
          </w:p>
        </w:tc>
        <w:tc>
          <w:tcPr>
            <w:tcW w:w="1880" w:type="pct"/>
            <w:shd w:val="clear" w:color="auto" w:fill="FBE4D5" w:themeFill="accent2" w:themeFillTint="33"/>
          </w:tcPr>
          <w:p w14:paraId="46CCAC0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850" w:type="pct"/>
            <w:gridSpan w:val="5"/>
            <w:shd w:val="clear" w:color="auto" w:fill="FBE4D5" w:themeFill="accent2" w:themeFillTint="33"/>
            <w:vAlign w:val="center"/>
          </w:tcPr>
          <w:p w14:paraId="34F0B80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</w:t>
            </w:r>
            <w:r w:rsidRPr="005426B6"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D35A5" w:rsidRPr="00D20D86" w14:paraId="651356F9" w14:textId="77777777" w:rsidTr="007A4860">
        <w:trPr>
          <w:trHeight w:val="456"/>
        </w:trPr>
        <w:tc>
          <w:tcPr>
            <w:tcW w:w="465" w:type="pct"/>
          </w:tcPr>
          <w:p w14:paraId="0CB4EEDA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vAlign w:val="center"/>
          </w:tcPr>
          <w:p w14:paraId="143BCF4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558BA57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6957BBCA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65CC345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6601908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D35A5" w:rsidRPr="002F06B9" w14:paraId="4F6E8C5D" w14:textId="77777777" w:rsidTr="007A4860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31FC81EC" w14:textId="77777777" w:rsidR="005D35A5" w:rsidRPr="00D20D86" w:rsidRDefault="005D35A5" w:rsidP="00DC78F2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  <w:vAlign w:val="center"/>
          </w:tcPr>
          <w:p w14:paraId="3F11110D" w14:textId="3F8B78DF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7A4860">
              <w:rPr>
                <w:rFonts w:cs="B Nazanin"/>
                <w:b/>
                <w:bCs/>
                <w:sz w:val="24"/>
                <w:szCs w:val="24"/>
              </w:rPr>
              <w:t>TIA</w:t>
            </w:r>
            <w:r w:rsidR="007A486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اهمیت آن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0CC8032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702DCA6E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27BBC0F1" w14:textId="34F259BC" w:rsidR="005D35A5" w:rsidRPr="00D20D86" w:rsidRDefault="009C4983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68E5B57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21069BDF" w14:textId="77777777" w:rsidTr="007A4860">
        <w:trPr>
          <w:trHeight w:val="693"/>
        </w:trPr>
        <w:tc>
          <w:tcPr>
            <w:tcW w:w="465" w:type="pct"/>
          </w:tcPr>
          <w:p w14:paraId="5F0B9D3B" w14:textId="77777777" w:rsidR="005D35A5" w:rsidRPr="00D20D86" w:rsidRDefault="005D35A5" w:rsidP="00DC78F2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5B9BCB48" w14:textId="3584AA36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</w:t>
            </w:r>
            <w:r w:rsidR="007A48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</w:t>
            </w:r>
            <w:r w:rsidR="007A4860">
              <w:rPr>
                <w:rFonts w:cs="B Nazanin"/>
                <w:b/>
                <w:bCs/>
                <w:sz w:val="24"/>
                <w:szCs w:val="24"/>
              </w:rPr>
              <w:t>ICH</w:t>
            </w:r>
            <w:r w:rsidR="007A486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اهمیت آن </w:t>
            </w:r>
          </w:p>
        </w:tc>
        <w:tc>
          <w:tcPr>
            <w:tcW w:w="485" w:type="pct"/>
          </w:tcPr>
          <w:p w14:paraId="02D263C0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5C496104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061BAD00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</w:tcPr>
          <w:p w14:paraId="6EC89B9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جواب-</w:t>
            </w: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26696050" w14:textId="77777777" w:rsidTr="007A4860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15967894" w14:textId="77777777" w:rsidR="005D35A5" w:rsidRPr="00D20D86" w:rsidRDefault="005D35A5" w:rsidP="00DC78F2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489C92F1" w14:textId="34719AEE" w:rsidR="005D35A5" w:rsidRPr="00D20D86" w:rsidRDefault="007A4860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شناخت ریسک فاکتورهای قابل اصلاح و غ ق اصلاح </w:t>
            </w: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TIA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سکته مغزی ایسکمیک </w:t>
            </w:r>
            <w:r w:rsidR="005D35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39BE04D6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49CC650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414D7F5C" w14:textId="40166DC1" w:rsidR="005D35A5" w:rsidRPr="00D20D86" w:rsidRDefault="009C4983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551BCBE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7F93B949" w14:textId="77777777" w:rsidTr="007A4860">
        <w:trPr>
          <w:trHeight w:val="693"/>
        </w:trPr>
        <w:tc>
          <w:tcPr>
            <w:tcW w:w="465" w:type="pct"/>
          </w:tcPr>
          <w:p w14:paraId="33A0B448" w14:textId="77777777" w:rsidR="005D35A5" w:rsidRPr="00D20D86" w:rsidRDefault="005D35A5" w:rsidP="00DC78F2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3730F21E" w14:textId="32BA9781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7A486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کلیات مدیریت سکته مغزی </w:t>
            </w:r>
          </w:p>
        </w:tc>
        <w:tc>
          <w:tcPr>
            <w:tcW w:w="485" w:type="pct"/>
          </w:tcPr>
          <w:p w14:paraId="6BC5391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082B4F05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</w:tcPr>
          <w:p w14:paraId="00832074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4180A70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48325CC1" w14:textId="77777777" w:rsidTr="007A4860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61382EB6" w14:textId="77777777" w:rsidR="005D35A5" w:rsidRPr="00D20D86" w:rsidRDefault="005D35A5" w:rsidP="00DC78F2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4364EC6F" w14:textId="4E7035C8" w:rsidR="005D35A5" w:rsidRPr="00D20D86" w:rsidRDefault="007A4860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مرحله به مرحله و جزئیات درمان دارویی و غ دارویی سکته مغزی ایسکمیک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11CF42E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5745826F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تجزیه تحلیل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20A9CE38" w14:textId="6B678451" w:rsidR="005D35A5" w:rsidRPr="00D20D86" w:rsidRDefault="009C4983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2D58F16B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 جواب-</w:t>
            </w: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059B6F93" w14:textId="77777777" w:rsidTr="007A4860">
        <w:trPr>
          <w:trHeight w:val="693"/>
        </w:trPr>
        <w:tc>
          <w:tcPr>
            <w:tcW w:w="465" w:type="pct"/>
          </w:tcPr>
          <w:p w14:paraId="4F1D2B82" w14:textId="77777777" w:rsidR="005D35A5" w:rsidRPr="00D20D86" w:rsidRDefault="005D35A5" w:rsidP="00DC78F2">
            <w:pPr>
              <w:numPr>
                <w:ilvl w:val="0"/>
                <w:numId w:val="2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2D1AFA70" w14:textId="768EB5A9" w:rsidR="005D35A5" w:rsidRPr="00D20D86" w:rsidRDefault="007A4860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پیشگیری ثانویه از سکته مغزی ایسکمیک </w:t>
            </w:r>
          </w:p>
        </w:tc>
        <w:tc>
          <w:tcPr>
            <w:tcW w:w="485" w:type="pct"/>
          </w:tcPr>
          <w:p w14:paraId="7F0656DA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11DD3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313EE3EE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54BAE951" w14:textId="69BABE19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9C4983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</w:tcPr>
          <w:p w14:paraId="2195A9AF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57276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</w:tbl>
    <w:p w14:paraId="13B03B36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490"/>
        <w:gridCol w:w="3476"/>
        <w:gridCol w:w="897"/>
        <w:gridCol w:w="704"/>
        <w:gridCol w:w="34"/>
        <w:gridCol w:w="836"/>
        <w:gridCol w:w="950"/>
      </w:tblGrid>
      <w:tr w:rsidR="005D35A5" w:rsidRPr="00D20D86" w14:paraId="7C0AB34E" w14:textId="77777777" w:rsidTr="00DC7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4017" w:type="pct"/>
            <w:gridSpan w:val="5"/>
          </w:tcPr>
          <w:p w14:paraId="6ADC3E96" w14:textId="261EC141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>
              <w:rPr>
                <w:rFonts w:cs="B Nazanin"/>
                <w:sz w:val="24"/>
                <w:szCs w:val="24"/>
              </w:rPr>
              <w:t xml:space="preserve"> </w:t>
            </w:r>
            <w:r w:rsidR="006A15A6">
              <w:rPr>
                <w:rFonts w:cs="B Nazanin" w:hint="cs"/>
                <w:sz w:val="24"/>
                <w:szCs w:val="24"/>
                <w:rtl/>
              </w:rPr>
              <w:t xml:space="preserve"> آنمی </w:t>
            </w:r>
          </w:p>
        </w:tc>
        <w:tc>
          <w:tcPr>
            <w:tcW w:w="983" w:type="pct"/>
            <w:gridSpan w:val="3"/>
          </w:tcPr>
          <w:p w14:paraId="1E59F4A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3</w:t>
            </w:r>
          </w:p>
        </w:tc>
      </w:tr>
      <w:tr w:rsidR="005D35A5" w:rsidRPr="00D20D86" w14:paraId="72BEB25C" w14:textId="77777777" w:rsidTr="00DC78F2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418DA9FA" w14:textId="20A34AFA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</w:t>
            </w:r>
            <w:r w:rsidR="006A15A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 کلیات انواع آنمی و مدیریت دارویی </w:t>
            </w:r>
            <w:r w:rsidR="00F80DB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فقر آهن و </w:t>
            </w:r>
            <w:r w:rsidR="006A15A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آنمی فقر آهن   </w:t>
            </w:r>
          </w:p>
        </w:tc>
      </w:tr>
      <w:tr w:rsidR="005D35A5" w:rsidRPr="00D20D86" w14:paraId="2705C6B9" w14:textId="77777777" w:rsidTr="00DC78F2">
        <w:trPr>
          <w:trHeight w:val="640"/>
        </w:trPr>
        <w:tc>
          <w:tcPr>
            <w:tcW w:w="465" w:type="pct"/>
          </w:tcPr>
          <w:p w14:paraId="18CD6BC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1BABC08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C08E22" wp14:editId="5F19A603">
                  <wp:extent cx="231775" cy="109855"/>
                  <wp:effectExtent l="0" t="0" r="0" b="4445"/>
                  <wp:docPr id="110289866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6029E13" wp14:editId="5D7728B3">
                  <wp:extent cx="231775" cy="109855"/>
                  <wp:effectExtent l="0" t="0" r="0" b="4445"/>
                  <wp:docPr id="4063493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35A5" w:rsidRPr="00D20D86" w14:paraId="2D3F0878" w14:textId="77777777" w:rsidTr="00DC78F2">
        <w:trPr>
          <w:trHeight w:val="501"/>
        </w:trPr>
        <w:tc>
          <w:tcPr>
            <w:tcW w:w="1271" w:type="pct"/>
            <w:gridSpan w:val="2"/>
            <w:shd w:val="clear" w:color="auto" w:fill="FBE4D5" w:themeFill="accent2" w:themeFillTint="33"/>
          </w:tcPr>
          <w:p w14:paraId="23A56C3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 آموزشی: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پاورپوینت</w:t>
            </w:r>
          </w:p>
        </w:tc>
        <w:tc>
          <w:tcPr>
            <w:tcW w:w="1880" w:type="pct"/>
            <w:shd w:val="clear" w:color="auto" w:fill="FBE4D5" w:themeFill="accent2" w:themeFillTint="33"/>
          </w:tcPr>
          <w:p w14:paraId="1C355EF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850" w:type="pct"/>
            <w:gridSpan w:val="5"/>
            <w:shd w:val="clear" w:color="auto" w:fill="FBE4D5" w:themeFill="accent2" w:themeFillTint="33"/>
            <w:vAlign w:val="center"/>
          </w:tcPr>
          <w:p w14:paraId="4689BDB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</w:t>
            </w:r>
            <w:r w:rsidRPr="00342164">
              <w:rPr>
                <w:rFonts w:cs="B Nazanin" w:hint="cs"/>
                <w:b/>
                <w:bCs/>
                <w:sz w:val="18"/>
                <w:szCs w:val="18"/>
                <w:rtl/>
              </w:rPr>
              <w:t>اردبیل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D35A5" w:rsidRPr="00D20D86" w14:paraId="3660F50D" w14:textId="77777777" w:rsidTr="00DC78F2">
        <w:trPr>
          <w:trHeight w:val="456"/>
        </w:trPr>
        <w:tc>
          <w:tcPr>
            <w:tcW w:w="465" w:type="pct"/>
          </w:tcPr>
          <w:p w14:paraId="66349CE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685" w:type="pct"/>
            <w:gridSpan w:val="2"/>
            <w:vAlign w:val="center"/>
          </w:tcPr>
          <w:p w14:paraId="0B74952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1289B77B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99" w:type="pct"/>
            <w:gridSpan w:val="2"/>
          </w:tcPr>
          <w:p w14:paraId="4850AEC4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5A4D812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14" w:type="pct"/>
          </w:tcPr>
          <w:p w14:paraId="6A616B5E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D35A5" w:rsidRPr="00D20D86" w14:paraId="265C6019" w14:textId="77777777" w:rsidTr="00DC78F2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40A5CFE2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  <w:vAlign w:val="center"/>
          </w:tcPr>
          <w:p w14:paraId="3424FAFA" w14:textId="5BA339B5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</w:t>
            </w:r>
            <w:r w:rsidR="006A15A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اپیدمیولوژی و شیوع آنمی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09BD158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35F075B3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64E025B2" w14:textId="628DD108" w:rsidR="005D35A5" w:rsidRPr="00D20D86" w:rsidRDefault="00F80DB0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06131D6C" w14:textId="7598FFE3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D35A5" w:rsidRPr="00D20D86" w14:paraId="13475A21" w14:textId="77777777" w:rsidTr="00DC78F2">
        <w:trPr>
          <w:trHeight w:val="693"/>
        </w:trPr>
        <w:tc>
          <w:tcPr>
            <w:tcW w:w="465" w:type="pct"/>
          </w:tcPr>
          <w:p w14:paraId="40DF6AD6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56125FB8" w14:textId="7D6FEAE9" w:rsidR="005D35A5" w:rsidRPr="00D20D86" w:rsidRDefault="006A15A6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تعریف، ارزیابی اولیه و آزمایشگاهی آنمی </w:t>
            </w:r>
          </w:p>
        </w:tc>
        <w:tc>
          <w:tcPr>
            <w:tcW w:w="485" w:type="pct"/>
          </w:tcPr>
          <w:p w14:paraId="19EEF6BB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7F7C1216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</w:tcPr>
          <w:p w14:paraId="55CED1FF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7A5B1526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5D35A5" w:rsidRPr="00D20D86" w14:paraId="156246BA" w14:textId="77777777" w:rsidTr="00DC78F2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33595943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05C23ECD" w14:textId="30415C4E" w:rsidR="005D35A5" w:rsidRPr="00D20D86" w:rsidRDefault="006A15A6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F80DB0">
              <w:rPr>
                <w:rFonts w:cs="B Nazanin" w:hint="cs"/>
                <w:b/>
                <w:bCs/>
                <w:sz w:val="24"/>
                <w:szCs w:val="24"/>
                <w:rtl/>
              </w:rPr>
              <w:t>شیوع، علل و ریسک فاکتورهای فقرآهن</w:t>
            </w:r>
            <w:r w:rsidR="005D35A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07F001B0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1D7D6DCB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 فهم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6FE9C8B4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76C597ED" w14:textId="366D3A8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2ABB557E" w14:textId="77777777" w:rsidTr="00DC78F2">
        <w:trPr>
          <w:trHeight w:val="693"/>
        </w:trPr>
        <w:tc>
          <w:tcPr>
            <w:tcW w:w="465" w:type="pct"/>
          </w:tcPr>
          <w:p w14:paraId="76400923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11AB6D11" w14:textId="74925305" w:rsidR="005D35A5" w:rsidRPr="00D20D86" w:rsidRDefault="00F80DB0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یافته های بالینی در فقر آهن </w:t>
            </w:r>
          </w:p>
        </w:tc>
        <w:tc>
          <w:tcPr>
            <w:tcW w:w="485" w:type="pct"/>
          </w:tcPr>
          <w:p w14:paraId="7883E7A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775A367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5AE8AD47" w14:textId="002604F6" w:rsidR="005D35A5" w:rsidRPr="00D20D86" w:rsidRDefault="00F80DB0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</w:tcPr>
          <w:p w14:paraId="2B4C573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5D35A5" w:rsidRPr="00D20D86" w14:paraId="14AB6EE5" w14:textId="77777777" w:rsidTr="00DC78F2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6FCB7B31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6C41FE62" w14:textId="136D8F60" w:rsidR="005D35A5" w:rsidRPr="00D20D86" w:rsidRDefault="00F80DB0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تشخیص فقرآهن و آنمی فقرآهن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3AC8F1E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49F5384F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5F7DFF2C" w14:textId="19FABD06" w:rsidR="005D35A5" w:rsidRPr="00D20D86" w:rsidRDefault="00F80DB0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7FB317F8" w14:textId="176B2C6E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20D598A2" w14:textId="77777777" w:rsidTr="00DC78F2">
        <w:trPr>
          <w:trHeight w:val="693"/>
        </w:trPr>
        <w:tc>
          <w:tcPr>
            <w:tcW w:w="465" w:type="pct"/>
          </w:tcPr>
          <w:p w14:paraId="0FCA0CF4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</w:tcPr>
          <w:p w14:paraId="555FA43D" w14:textId="1D30D845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 دقیق انو</w:t>
            </w:r>
            <w:r w:rsidR="00F80DB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اع فرمولاسیون های آهن مورد استفاده  و اصول انتخاب آنها </w:t>
            </w:r>
          </w:p>
        </w:tc>
        <w:tc>
          <w:tcPr>
            <w:tcW w:w="485" w:type="pct"/>
          </w:tcPr>
          <w:p w14:paraId="512C8975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</w:tcPr>
          <w:p w14:paraId="34A22A6A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تجزیه  تحلیل</w:t>
            </w:r>
          </w:p>
        </w:tc>
        <w:tc>
          <w:tcPr>
            <w:tcW w:w="452" w:type="pct"/>
          </w:tcPr>
          <w:p w14:paraId="4C420756" w14:textId="6D24C382" w:rsidR="005D35A5" w:rsidRPr="00D20D86" w:rsidRDefault="00F80DB0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14" w:type="pct"/>
          </w:tcPr>
          <w:p w14:paraId="1C205E7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  <w:tr w:rsidR="005D35A5" w:rsidRPr="00D20D86" w14:paraId="69F7372E" w14:textId="77777777" w:rsidTr="00DC78F2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3D4D53AC" w14:textId="77777777" w:rsidR="005D35A5" w:rsidRPr="00D20D86" w:rsidRDefault="005D35A5" w:rsidP="00DC78F2">
            <w:pPr>
              <w:numPr>
                <w:ilvl w:val="0"/>
                <w:numId w:val="3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5" w:type="pct"/>
            <w:gridSpan w:val="2"/>
            <w:shd w:val="clear" w:color="auto" w:fill="FBE4D5" w:themeFill="accent2" w:themeFillTint="33"/>
          </w:tcPr>
          <w:p w14:paraId="5A8FB8A3" w14:textId="10C35656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عوارض جانبی</w:t>
            </w:r>
            <w:r w:rsidR="00F80DB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فرمولاسیون های مختلف آهن و راهکارهای کنترل آنها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56AB262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F6175">
              <w:rPr>
                <w:rFonts w:cs="B Nazanin" w:hint="cs"/>
                <w:b/>
                <w:bCs/>
                <w:sz w:val="24"/>
                <w:szCs w:val="24"/>
                <w:rtl/>
              </w:rPr>
              <w:t>شناختی</w:t>
            </w:r>
          </w:p>
        </w:tc>
        <w:tc>
          <w:tcPr>
            <w:tcW w:w="399" w:type="pct"/>
            <w:gridSpan w:val="2"/>
            <w:shd w:val="clear" w:color="auto" w:fill="FBE4D5" w:themeFill="accent2" w:themeFillTint="33"/>
          </w:tcPr>
          <w:p w14:paraId="7EE4417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15B0907B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4" w:type="pct"/>
            <w:shd w:val="clear" w:color="auto" w:fill="FBE4D5" w:themeFill="accent2" w:themeFillTint="33"/>
          </w:tcPr>
          <w:p w14:paraId="31A38A23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A6668">
              <w:rPr>
                <w:rFonts w:cs="B Nazanin" w:hint="cs"/>
                <w:b/>
                <w:bCs/>
                <w:sz w:val="24"/>
                <w:szCs w:val="24"/>
                <w:rtl/>
              </w:rPr>
              <w:t>سوال و جواب - ارزشیابی پایانی</w:t>
            </w:r>
          </w:p>
        </w:tc>
      </w:tr>
    </w:tbl>
    <w:p w14:paraId="6460373F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p w14:paraId="75914A9E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60"/>
        <w:gridCol w:w="1355"/>
        <w:gridCol w:w="3377"/>
        <w:gridCol w:w="897"/>
        <w:gridCol w:w="651"/>
        <w:gridCol w:w="28"/>
        <w:gridCol w:w="836"/>
        <w:gridCol w:w="1243"/>
      </w:tblGrid>
      <w:tr w:rsidR="005D35A5" w:rsidRPr="00D20D86" w14:paraId="2B95D31D" w14:textId="77777777" w:rsidTr="00DC7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861" w:type="pct"/>
            <w:gridSpan w:val="5"/>
          </w:tcPr>
          <w:p w14:paraId="61E873E0" w14:textId="69C7425D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24208">
              <w:rPr>
                <w:rFonts w:cs="B Nazanin" w:hint="cs"/>
                <w:sz w:val="24"/>
                <w:szCs w:val="24"/>
                <w:rtl/>
              </w:rPr>
              <w:t xml:space="preserve">مصرف داروها دردوران بارداری و شیردهی </w:t>
            </w:r>
          </w:p>
        </w:tc>
        <w:tc>
          <w:tcPr>
            <w:tcW w:w="1139" w:type="pct"/>
            <w:gridSpan w:val="3"/>
          </w:tcPr>
          <w:p w14:paraId="2DB2488B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5D35A5" w:rsidRPr="00D20D86" w14:paraId="400D8B19" w14:textId="77777777" w:rsidTr="00DC78F2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2DD0D87A" w14:textId="07F167FE" w:rsidR="005D35A5" w:rsidRPr="00D20D86" w:rsidRDefault="005D35A5" w:rsidP="00DD2F19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 </w:t>
            </w:r>
            <w:r w:rsidR="00DD2F19" w:rsidRPr="00DD2F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D2F19" w:rsidRPr="00DD2F19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وضعیت ایمنی</w:t>
            </w:r>
            <w:r w:rsidR="00DD2F1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D2F19" w:rsidRPr="00DD2F19">
              <w:rPr>
                <w:rFonts w:cs="B Nazanin" w:hint="cs"/>
                <w:b/>
                <w:bCs/>
                <w:sz w:val="24"/>
                <w:szCs w:val="24"/>
                <w:rtl/>
              </w:rPr>
              <w:t>داروها دردوران بارداری و شیردهی</w:t>
            </w:r>
          </w:p>
        </w:tc>
      </w:tr>
      <w:tr w:rsidR="005D35A5" w:rsidRPr="00D20D86" w14:paraId="1BC14DA6" w14:textId="77777777" w:rsidTr="00DC78F2">
        <w:trPr>
          <w:trHeight w:val="640"/>
        </w:trPr>
        <w:tc>
          <w:tcPr>
            <w:tcW w:w="465" w:type="pct"/>
          </w:tcPr>
          <w:p w14:paraId="629E228F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35" w:type="pct"/>
            <w:gridSpan w:val="7"/>
          </w:tcPr>
          <w:p w14:paraId="67A0B80A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F614726" wp14:editId="11F35AC5">
                  <wp:extent cx="231775" cy="109855"/>
                  <wp:effectExtent l="0" t="0" r="0" b="4445"/>
                  <wp:docPr id="62028835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 wp14:anchorId="3FEDE280" wp14:editId="2417256A">
                  <wp:extent cx="231775" cy="109855"/>
                  <wp:effectExtent l="0" t="0" r="0" b="4445"/>
                  <wp:docPr id="479067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35A5" w:rsidRPr="00D20D86" w14:paraId="03D1B43B" w14:textId="77777777" w:rsidTr="00DC78F2">
        <w:trPr>
          <w:trHeight w:val="501"/>
        </w:trPr>
        <w:tc>
          <w:tcPr>
            <w:tcW w:w="1198" w:type="pct"/>
            <w:gridSpan w:val="2"/>
            <w:shd w:val="clear" w:color="auto" w:fill="FBE4D5" w:themeFill="accent2" w:themeFillTint="33"/>
          </w:tcPr>
          <w:p w14:paraId="61CC9000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342164">
              <w:rPr>
                <w:rFonts w:cs="B Nazanin" w:hint="cs"/>
                <w:b/>
                <w:bCs/>
                <w:rtl/>
              </w:rPr>
              <w:t>رسانه آموزشی: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  <w:r w:rsidRPr="00342164">
              <w:rPr>
                <w:rFonts w:cs="B Nazanin" w:hint="cs"/>
                <w:b/>
                <w:bCs/>
                <w:rtl/>
              </w:rPr>
              <w:t>پاورپوینت</w:t>
            </w:r>
          </w:p>
        </w:tc>
        <w:tc>
          <w:tcPr>
            <w:tcW w:w="1826" w:type="pct"/>
            <w:shd w:val="clear" w:color="auto" w:fill="FBE4D5" w:themeFill="accent2" w:themeFillTint="33"/>
          </w:tcPr>
          <w:p w14:paraId="7FBD40C3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976" w:type="pct"/>
            <w:gridSpan w:val="5"/>
            <w:shd w:val="clear" w:color="auto" w:fill="FBE4D5" w:themeFill="accent2" w:themeFillTint="33"/>
            <w:vAlign w:val="center"/>
          </w:tcPr>
          <w:p w14:paraId="1A6A8735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دانشکده داروسازی اردبیل</w:t>
            </w:r>
          </w:p>
        </w:tc>
      </w:tr>
      <w:tr w:rsidR="005D35A5" w:rsidRPr="00D20D86" w14:paraId="478AD422" w14:textId="77777777" w:rsidTr="00DC78F2">
        <w:trPr>
          <w:trHeight w:val="456"/>
        </w:trPr>
        <w:tc>
          <w:tcPr>
            <w:tcW w:w="465" w:type="pct"/>
          </w:tcPr>
          <w:p w14:paraId="1EFBE2D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59" w:type="pct"/>
            <w:gridSpan w:val="2"/>
            <w:vAlign w:val="center"/>
          </w:tcPr>
          <w:p w14:paraId="403A6723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485" w:type="pct"/>
          </w:tcPr>
          <w:p w14:paraId="1B938E6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367" w:type="pct"/>
            <w:gridSpan w:val="2"/>
          </w:tcPr>
          <w:p w14:paraId="06CB7D8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479AA783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672" w:type="pct"/>
          </w:tcPr>
          <w:p w14:paraId="13192AC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D35A5" w:rsidRPr="00D20D86" w14:paraId="0DE17347" w14:textId="77777777" w:rsidTr="00DC78F2">
        <w:trPr>
          <w:trHeight w:val="834"/>
        </w:trPr>
        <w:tc>
          <w:tcPr>
            <w:tcW w:w="465" w:type="pct"/>
            <w:shd w:val="clear" w:color="auto" w:fill="FBE4D5" w:themeFill="accent2" w:themeFillTint="33"/>
          </w:tcPr>
          <w:p w14:paraId="33F8ECE7" w14:textId="77777777" w:rsidR="005D35A5" w:rsidRPr="00D20D86" w:rsidRDefault="005D35A5" w:rsidP="00DC78F2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shd w:val="clear" w:color="auto" w:fill="FBE4D5" w:themeFill="accent2" w:themeFillTint="33"/>
            <w:vAlign w:val="center"/>
          </w:tcPr>
          <w:p w14:paraId="6FA51782" w14:textId="5B12F715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سیستم طبقه بندی جدید </w:t>
            </w:r>
            <w:r w:rsidR="00724208">
              <w:rPr>
                <w:rFonts w:cs="B Nazanin"/>
                <w:b/>
                <w:bCs/>
                <w:sz w:val="24"/>
                <w:szCs w:val="24"/>
              </w:rPr>
              <w:t>safety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داروها در بارداری و شیردهی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2B83BBE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shd w:val="clear" w:color="auto" w:fill="FBE4D5" w:themeFill="accent2" w:themeFillTint="33"/>
          </w:tcPr>
          <w:p w14:paraId="77CC797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7A5D91D0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72AFDDDB" w14:textId="77777777" w:rsidR="005D35A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5FDF202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D35A5" w:rsidRPr="00D20D86" w14:paraId="47C475CA" w14:textId="77777777" w:rsidTr="00DC78F2">
        <w:trPr>
          <w:trHeight w:val="693"/>
        </w:trPr>
        <w:tc>
          <w:tcPr>
            <w:tcW w:w="465" w:type="pct"/>
          </w:tcPr>
          <w:p w14:paraId="1D102EFB" w14:textId="77777777" w:rsidR="005D35A5" w:rsidRPr="00D20D86" w:rsidRDefault="005D35A5" w:rsidP="00DC78F2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</w:tcPr>
          <w:p w14:paraId="10E711E7" w14:textId="557C66A9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مفهوم </w:t>
            </w:r>
            <w:r w:rsidR="00724208">
              <w:rPr>
                <w:rFonts w:cs="B Nazanin"/>
                <w:b/>
                <w:bCs/>
                <w:sz w:val="24"/>
                <w:szCs w:val="24"/>
              </w:rPr>
              <w:t>RID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85" w:type="pct"/>
          </w:tcPr>
          <w:p w14:paraId="0BA67FA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</w:tcPr>
          <w:p w14:paraId="0D7C982B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7FE66350" w14:textId="33E9AF78" w:rsidR="005D35A5" w:rsidRPr="00D20D86" w:rsidRDefault="00724208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2" w:type="pct"/>
          </w:tcPr>
          <w:p w14:paraId="447CEF05" w14:textId="77777777" w:rsidR="005D35A5" w:rsidRPr="002E72B0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07EA6F8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1FF193C7" w14:textId="77777777" w:rsidTr="00DC78F2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56E79CA0" w14:textId="77777777" w:rsidR="005D35A5" w:rsidRPr="00D20D86" w:rsidRDefault="005D35A5" w:rsidP="00DC78F2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shd w:val="clear" w:color="auto" w:fill="FBE4D5" w:themeFill="accent2" w:themeFillTint="33"/>
          </w:tcPr>
          <w:p w14:paraId="0E708297" w14:textId="7A6EAD90" w:rsidR="005D35A5" w:rsidRPr="00D20D86" w:rsidRDefault="00724208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نمونه هایی از ناهنجاری های مادرزادی ناشی از تاثیرات منفی داروها در دوران بارداری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0D4E93E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shd w:val="clear" w:color="auto" w:fill="FBE4D5" w:themeFill="accent2" w:themeFillTint="33"/>
          </w:tcPr>
          <w:p w14:paraId="1A8BDAF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025CAA86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38069A44" w14:textId="77777777" w:rsidR="005D35A5" w:rsidRPr="002E72B0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7058F666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09135850" w14:textId="77777777" w:rsidTr="00DC78F2">
        <w:trPr>
          <w:trHeight w:val="693"/>
        </w:trPr>
        <w:tc>
          <w:tcPr>
            <w:tcW w:w="465" w:type="pct"/>
          </w:tcPr>
          <w:p w14:paraId="11BF025A" w14:textId="77777777" w:rsidR="005D35A5" w:rsidRPr="00D20D86" w:rsidRDefault="005D35A5" w:rsidP="00DC78F2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</w:tcPr>
          <w:p w14:paraId="67C9EDFE" w14:textId="4DBE5363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فراگیری 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سازگاری یا عدم سازگاری دسته های دارویی رایج مورد استفاده در </w:t>
            </w:r>
            <w:r w:rsidR="00724208">
              <w:rPr>
                <w:rFonts w:cs="B Nazanin"/>
                <w:b/>
                <w:bCs/>
                <w:sz w:val="24"/>
                <w:szCs w:val="24"/>
              </w:rPr>
              <w:t>postpartum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همراه مثالهای دارویی پرکاربرد هر دسته </w:t>
            </w:r>
          </w:p>
        </w:tc>
        <w:tc>
          <w:tcPr>
            <w:tcW w:w="485" w:type="pct"/>
          </w:tcPr>
          <w:p w14:paraId="48BC050F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</w:tcPr>
          <w:p w14:paraId="701AFDD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568928CD" w14:textId="48D98756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DD2F19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72" w:type="pct"/>
          </w:tcPr>
          <w:p w14:paraId="66EF1883" w14:textId="77777777" w:rsidR="005D35A5" w:rsidRPr="002E72B0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7D8C43D6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786E5A6C" w14:textId="77777777" w:rsidTr="00DC78F2">
        <w:trPr>
          <w:trHeight w:val="693"/>
        </w:trPr>
        <w:tc>
          <w:tcPr>
            <w:tcW w:w="465" w:type="pct"/>
            <w:shd w:val="clear" w:color="auto" w:fill="FBE4D5" w:themeFill="accent2" w:themeFillTint="33"/>
          </w:tcPr>
          <w:p w14:paraId="462FBA5F" w14:textId="77777777" w:rsidR="005D35A5" w:rsidRPr="00D20D86" w:rsidRDefault="005D35A5" w:rsidP="00DC78F2">
            <w:pPr>
              <w:numPr>
                <w:ilvl w:val="0"/>
                <w:numId w:val="4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9" w:type="pct"/>
            <w:gridSpan w:val="2"/>
            <w:shd w:val="clear" w:color="auto" w:fill="FBE4D5" w:themeFill="accent2" w:themeFillTint="33"/>
          </w:tcPr>
          <w:p w14:paraId="300DA907" w14:textId="243AE5B2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راگیری تاثیرات </w:t>
            </w:r>
            <w:r w:rsidR="00724208">
              <w:rPr>
                <w:rFonts w:cs="B Nazanin"/>
                <w:b/>
                <w:bCs/>
                <w:sz w:val="24"/>
                <w:szCs w:val="24"/>
              </w:rPr>
              <w:t>NSAIDs</w:t>
            </w:r>
            <w:r w:rsidR="0072420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دوران بارداری و جایگاه آنها </w:t>
            </w:r>
          </w:p>
        </w:tc>
        <w:tc>
          <w:tcPr>
            <w:tcW w:w="485" w:type="pct"/>
            <w:shd w:val="clear" w:color="auto" w:fill="FBE4D5" w:themeFill="accent2" w:themeFillTint="33"/>
          </w:tcPr>
          <w:p w14:paraId="171A3535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367" w:type="pct"/>
            <w:gridSpan w:val="2"/>
            <w:shd w:val="clear" w:color="auto" w:fill="FBE4D5" w:themeFill="accent2" w:themeFillTint="33"/>
          </w:tcPr>
          <w:p w14:paraId="6377E68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shd w:val="clear" w:color="auto" w:fill="FBE4D5" w:themeFill="accent2" w:themeFillTint="33"/>
          </w:tcPr>
          <w:p w14:paraId="09D4A730" w14:textId="77777777" w:rsidR="005D35A5" w:rsidRPr="00D20D86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672" w:type="pct"/>
            <w:shd w:val="clear" w:color="auto" w:fill="FBE4D5" w:themeFill="accent2" w:themeFillTint="33"/>
          </w:tcPr>
          <w:p w14:paraId="3E1E887F" w14:textId="77777777" w:rsidR="005D35A5" w:rsidRPr="002E72B0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سوال‌جواب-</w:t>
            </w:r>
          </w:p>
          <w:p w14:paraId="3467427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E72B0">
              <w:rPr>
                <w:rFonts w:cs="B Nazanin" w:hint="cs"/>
                <w:b/>
                <w:bCs/>
                <w:sz w:val="24"/>
                <w:szCs w:val="24"/>
                <w:rtl/>
              </w:rPr>
              <w:t>ارزشیابی پایانی</w:t>
            </w:r>
          </w:p>
        </w:tc>
      </w:tr>
    </w:tbl>
    <w:p w14:paraId="3C8FD719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p w14:paraId="4C17A26B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p w14:paraId="41BEAFF9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2" w:type="pct"/>
        <w:tblLook w:val="0620" w:firstRow="1" w:lastRow="0" w:firstColumn="0" w:lastColumn="0" w:noHBand="1" w:noVBand="1"/>
      </w:tblPr>
      <w:tblGrid>
        <w:gridCol w:w="900"/>
        <w:gridCol w:w="1325"/>
        <w:gridCol w:w="3348"/>
        <w:gridCol w:w="988"/>
        <w:gridCol w:w="768"/>
        <w:gridCol w:w="35"/>
        <w:gridCol w:w="836"/>
        <w:gridCol w:w="1036"/>
      </w:tblGrid>
      <w:tr w:rsidR="005D35A5" w:rsidRPr="00D20D86" w14:paraId="03A9D8B0" w14:textId="77777777" w:rsidTr="003C3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968" w:type="pct"/>
            <w:gridSpan w:val="5"/>
          </w:tcPr>
          <w:p w14:paraId="4B71B9C6" w14:textId="1CFF2526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موضوع درس: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D2F19">
              <w:rPr>
                <w:rFonts w:cs="B Nazanin" w:hint="cs"/>
                <w:sz w:val="24"/>
                <w:szCs w:val="24"/>
                <w:rtl/>
              </w:rPr>
              <w:t xml:space="preserve">تهوع و استفراغ </w:t>
            </w:r>
          </w:p>
        </w:tc>
        <w:tc>
          <w:tcPr>
            <w:tcW w:w="1032" w:type="pct"/>
            <w:gridSpan w:val="3"/>
          </w:tcPr>
          <w:p w14:paraId="64F0C45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5</w:t>
            </w:r>
          </w:p>
        </w:tc>
      </w:tr>
      <w:tr w:rsidR="005D35A5" w:rsidRPr="00D20D86" w14:paraId="3351E367" w14:textId="77777777" w:rsidTr="003C3DD1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25EA948E" w14:textId="2B116355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هدف کلی جلسه: </w:t>
            </w:r>
            <w:r w:rsidR="00DD2F1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کلیات و درمان تهوع و استفراغ </w:t>
            </w:r>
          </w:p>
        </w:tc>
      </w:tr>
      <w:tr w:rsidR="005D35A5" w:rsidRPr="00D20D86" w14:paraId="2DCE6941" w14:textId="77777777" w:rsidTr="003C3DD1">
        <w:trPr>
          <w:trHeight w:val="640"/>
        </w:trPr>
        <w:tc>
          <w:tcPr>
            <w:tcW w:w="487" w:type="pct"/>
          </w:tcPr>
          <w:p w14:paraId="678DBBC2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3" w:type="pct"/>
            <w:gridSpan w:val="7"/>
          </w:tcPr>
          <w:p w14:paraId="4368FD6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030FFA" wp14:editId="3B88B3B3">
                  <wp:extent cx="231775" cy="109855"/>
                  <wp:effectExtent l="0" t="0" r="0" b="4445"/>
                  <wp:docPr id="15416727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35A5" w:rsidRPr="00D20D86" w14:paraId="164D6594" w14:textId="77777777" w:rsidTr="003C3DD1">
        <w:trPr>
          <w:trHeight w:val="501"/>
        </w:trPr>
        <w:tc>
          <w:tcPr>
            <w:tcW w:w="1204" w:type="pct"/>
            <w:gridSpan w:val="2"/>
            <w:shd w:val="clear" w:color="auto" w:fill="FBE4D5" w:themeFill="accent2" w:themeFillTint="33"/>
          </w:tcPr>
          <w:p w14:paraId="62A8C0B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آموزشی: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پاورپوینت</w:t>
            </w:r>
          </w:p>
        </w:tc>
        <w:tc>
          <w:tcPr>
            <w:tcW w:w="1813" w:type="pct"/>
            <w:shd w:val="clear" w:color="auto" w:fill="FBE4D5" w:themeFill="accent2" w:themeFillTint="33"/>
          </w:tcPr>
          <w:p w14:paraId="7EF65870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فعالیتهای تکمیلی: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پرسش و بحث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</w:t>
            </w:r>
          </w:p>
        </w:tc>
        <w:tc>
          <w:tcPr>
            <w:tcW w:w="1983" w:type="pct"/>
            <w:gridSpan w:val="5"/>
            <w:shd w:val="clear" w:color="auto" w:fill="FBE4D5" w:themeFill="accent2" w:themeFillTint="33"/>
            <w:vAlign w:val="center"/>
          </w:tcPr>
          <w:p w14:paraId="4BABBBB8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اردبیل </w:t>
            </w:r>
          </w:p>
        </w:tc>
      </w:tr>
      <w:tr w:rsidR="005D35A5" w:rsidRPr="00D20D86" w14:paraId="2028DD9D" w14:textId="77777777" w:rsidTr="003C3DD1">
        <w:trPr>
          <w:trHeight w:val="456"/>
        </w:trPr>
        <w:tc>
          <w:tcPr>
            <w:tcW w:w="487" w:type="pct"/>
          </w:tcPr>
          <w:p w14:paraId="323E892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30" w:type="pct"/>
            <w:gridSpan w:val="2"/>
            <w:vAlign w:val="center"/>
          </w:tcPr>
          <w:p w14:paraId="242155D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35" w:type="pct"/>
          </w:tcPr>
          <w:p w14:paraId="2DE718C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435" w:type="pct"/>
            <w:gridSpan w:val="2"/>
          </w:tcPr>
          <w:p w14:paraId="15AE9E47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66FAD9AA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62" w:type="pct"/>
          </w:tcPr>
          <w:p w14:paraId="407D40B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D35A5" w:rsidRPr="00D20D86" w14:paraId="600F4F7E" w14:textId="77777777" w:rsidTr="003C3DD1">
        <w:trPr>
          <w:trHeight w:val="834"/>
        </w:trPr>
        <w:tc>
          <w:tcPr>
            <w:tcW w:w="487" w:type="pct"/>
            <w:shd w:val="clear" w:color="auto" w:fill="FBE4D5" w:themeFill="accent2" w:themeFillTint="33"/>
          </w:tcPr>
          <w:p w14:paraId="5ACA92CC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286E6FE2" w14:textId="6FBCC301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از دانشجویان انتظار می رود در پایان تدریس</w:t>
            </w:r>
            <w:r w:rsidR="00DD2F1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تعریف و فیزیولوژی تهوع و استفراغ را بدانند </w:t>
            </w:r>
          </w:p>
        </w:tc>
        <w:tc>
          <w:tcPr>
            <w:tcW w:w="535" w:type="pct"/>
          </w:tcPr>
          <w:p w14:paraId="2FC6E76D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  <w:vAlign w:val="center"/>
          </w:tcPr>
          <w:p w14:paraId="7CA90E85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 فهم</w:t>
            </w:r>
          </w:p>
        </w:tc>
        <w:tc>
          <w:tcPr>
            <w:tcW w:w="452" w:type="pct"/>
            <w:vAlign w:val="center"/>
          </w:tcPr>
          <w:p w14:paraId="7C9F00EB" w14:textId="77777777" w:rsidR="005D35A5" w:rsidRPr="00523265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62" w:type="pct"/>
            <w:vAlign w:val="center"/>
          </w:tcPr>
          <w:p w14:paraId="7AF33A44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ارزشیابی پایانی </w:t>
            </w:r>
          </w:p>
        </w:tc>
      </w:tr>
      <w:tr w:rsidR="005D35A5" w:rsidRPr="00D20D86" w14:paraId="4A347DD3" w14:textId="77777777" w:rsidTr="003C3DD1">
        <w:trPr>
          <w:trHeight w:val="693"/>
        </w:trPr>
        <w:tc>
          <w:tcPr>
            <w:tcW w:w="487" w:type="pct"/>
          </w:tcPr>
          <w:p w14:paraId="46697A4D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5785BA88" w14:textId="6B916E44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از دانشجویان انتظار می رود در پایان تدریس با</w:t>
            </w:r>
            <w:r w:rsidR="00DD2F1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اختلالات شایع عامل تهوع و استفراغ آشنا باشند</w:t>
            </w:r>
          </w:p>
        </w:tc>
        <w:tc>
          <w:tcPr>
            <w:tcW w:w="535" w:type="pct"/>
          </w:tcPr>
          <w:p w14:paraId="4051D616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1E8EEC4D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6C0C056F" w14:textId="77777777" w:rsidR="005D35A5" w:rsidRPr="00523265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62" w:type="pct"/>
          </w:tcPr>
          <w:p w14:paraId="24396DC2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35A5" w:rsidRPr="00D20D86" w14:paraId="74C38FBD" w14:textId="77777777" w:rsidTr="003C3DD1">
        <w:trPr>
          <w:trHeight w:val="693"/>
        </w:trPr>
        <w:tc>
          <w:tcPr>
            <w:tcW w:w="487" w:type="pct"/>
            <w:shd w:val="clear" w:color="auto" w:fill="FBE4D5" w:themeFill="accent2" w:themeFillTint="33"/>
          </w:tcPr>
          <w:p w14:paraId="5ACBD307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586BA967" w14:textId="7BE0D5BF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آشنایی با </w:t>
            </w:r>
            <w:r w:rsidR="00DD2F1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تهوع و استفراغ دوران بارداری </w:t>
            </w:r>
          </w:p>
        </w:tc>
        <w:tc>
          <w:tcPr>
            <w:tcW w:w="535" w:type="pct"/>
          </w:tcPr>
          <w:p w14:paraId="354EC9E8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2AA49BEE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07FEBA5A" w14:textId="77777777" w:rsidR="005D35A5" w:rsidRPr="00523265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523FCDB6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35A5" w:rsidRPr="00D20D86" w14:paraId="398D81DF" w14:textId="77777777" w:rsidTr="003C3DD1">
        <w:trPr>
          <w:trHeight w:val="693"/>
        </w:trPr>
        <w:tc>
          <w:tcPr>
            <w:tcW w:w="487" w:type="pct"/>
          </w:tcPr>
          <w:p w14:paraId="0D6E3096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574AA5C2" w14:textId="2B600C91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 با</w:t>
            </w:r>
            <w:r w:rsidR="003C3DD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ویژگی های خاص برخی اختلالات منحصر عامل تهوع و استفراغ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35" w:type="pct"/>
          </w:tcPr>
          <w:p w14:paraId="65C5F750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76ADB138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دانش</w:t>
            </w:r>
          </w:p>
        </w:tc>
        <w:tc>
          <w:tcPr>
            <w:tcW w:w="452" w:type="pct"/>
          </w:tcPr>
          <w:p w14:paraId="0074A689" w14:textId="77777777" w:rsidR="005D35A5" w:rsidRPr="00523265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16258C8C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35A5" w:rsidRPr="00D20D86" w14:paraId="00761551" w14:textId="77777777" w:rsidTr="003C3DD1">
        <w:trPr>
          <w:trHeight w:val="693"/>
        </w:trPr>
        <w:tc>
          <w:tcPr>
            <w:tcW w:w="487" w:type="pct"/>
            <w:shd w:val="clear" w:color="auto" w:fill="FBE4D5" w:themeFill="accent2" w:themeFillTint="33"/>
          </w:tcPr>
          <w:p w14:paraId="04BC1109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3DE626F0" w14:textId="7CBB1DF6" w:rsidR="005D35A5" w:rsidRPr="00523265" w:rsidRDefault="003C3DD1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فراگیری رویکرد مدیریت تهوع و استفراغ</w:t>
            </w:r>
          </w:p>
        </w:tc>
        <w:tc>
          <w:tcPr>
            <w:tcW w:w="535" w:type="pct"/>
          </w:tcPr>
          <w:p w14:paraId="4170A685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19B11449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فهم </w:t>
            </w:r>
          </w:p>
        </w:tc>
        <w:tc>
          <w:tcPr>
            <w:tcW w:w="452" w:type="pct"/>
          </w:tcPr>
          <w:p w14:paraId="3963F170" w14:textId="77777777" w:rsidR="005D35A5" w:rsidRPr="00523265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62" w:type="pct"/>
          </w:tcPr>
          <w:p w14:paraId="4A322303" w14:textId="77777777" w:rsidR="005D35A5" w:rsidRPr="00523265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523265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52326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35A5" w:rsidRPr="00D20D86" w14:paraId="602A5F8B" w14:textId="77777777" w:rsidTr="003C3DD1">
        <w:trPr>
          <w:trHeight w:val="693"/>
        </w:trPr>
        <w:tc>
          <w:tcPr>
            <w:tcW w:w="487" w:type="pct"/>
          </w:tcPr>
          <w:p w14:paraId="4D1C7521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57C64F60" w14:textId="2FC1419E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فراگیری </w:t>
            </w:r>
            <w:r w:rsidR="003C3DD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دقیق گروه های دارویی موثر در کنترل تهوع و استفراغ 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5" w:type="pct"/>
          </w:tcPr>
          <w:p w14:paraId="6DDFF9C0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447D3FD3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فهم</w:t>
            </w:r>
          </w:p>
        </w:tc>
        <w:tc>
          <w:tcPr>
            <w:tcW w:w="452" w:type="pct"/>
          </w:tcPr>
          <w:p w14:paraId="14064BE9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62" w:type="pct"/>
          </w:tcPr>
          <w:p w14:paraId="509ADD58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  <w:tr w:rsidR="005D35A5" w:rsidRPr="00D20D86" w14:paraId="22261835" w14:textId="77777777" w:rsidTr="003C3DD1">
        <w:trPr>
          <w:trHeight w:val="693"/>
        </w:trPr>
        <w:tc>
          <w:tcPr>
            <w:tcW w:w="487" w:type="pct"/>
            <w:shd w:val="clear" w:color="auto" w:fill="FBE4D5" w:themeFill="accent2" w:themeFillTint="33"/>
          </w:tcPr>
          <w:p w14:paraId="54A04AE2" w14:textId="77777777" w:rsidR="005D35A5" w:rsidRPr="00D20D86" w:rsidRDefault="005D35A5" w:rsidP="00DC78F2">
            <w:pPr>
              <w:numPr>
                <w:ilvl w:val="0"/>
                <w:numId w:val="5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0" w:type="pct"/>
            <w:gridSpan w:val="2"/>
          </w:tcPr>
          <w:p w14:paraId="2465B5D1" w14:textId="72EE18FD" w:rsidR="005D35A5" w:rsidRPr="000657E2" w:rsidRDefault="003C3DD1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درمان های غیردارویی موثر درکنترل تهوع و استفراغ</w:t>
            </w:r>
          </w:p>
        </w:tc>
        <w:tc>
          <w:tcPr>
            <w:tcW w:w="535" w:type="pct"/>
          </w:tcPr>
          <w:p w14:paraId="6CFCD41C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3A62376D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64F510CF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562" w:type="pct"/>
          </w:tcPr>
          <w:p w14:paraId="2892C897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ارزش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اب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پا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  <w:r w:rsidRPr="000657E2">
              <w:rPr>
                <w:rFonts w:cs="B Nazanin" w:hint="eastAsia"/>
                <w:b/>
                <w:bCs/>
                <w:color w:val="000000" w:themeColor="text1"/>
                <w:sz w:val="24"/>
                <w:szCs w:val="24"/>
                <w:rtl/>
              </w:rPr>
              <w:t>ان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</w:t>
            </w:r>
          </w:p>
        </w:tc>
      </w:tr>
    </w:tbl>
    <w:p w14:paraId="63AD6AE0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p w14:paraId="0EE9FA68" w14:textId="77777777" w:rsidR="005D35A5" w:rsidRPr="002F06B9" w:rsidRDefault="005D35A5" w:rsidP="005D35A5">
      <w:pPr>
        <w:bidi/>
        <w:rPr>
          <w:rFonts w:cs="B Nazanin"/>
          <w:sz w:val="24"/>
          <w:szCs w:val="24"/>
          <w:rtl/>
        </w:rPr>
      </w:pPr>
    </w:p>
    <w:tbl>
      <w:tblPr>
        <w:tblStyle w:val="GridTable4-Accent2"/>
        <w:tblpPr w:leftFromText="180" w:rightFromText="180" w:vertAnchor="text" w:horzAnchor="margin" w:tblpY="-305"/>
        <w:bidiVisual/>
        <w:tblW w:w="5128" w:type="pct"/>
        <w:tblLook w:val="0620" w:firstRow="1" w:lastRow="0" w:firstColumn="0" w:lastColumn="0" w:noHBand="1" w:noVBand="1"/>
      </w:tblPr>
      <w:tblGrid>
        <w:gridCol w:w="898"/>
        <w:gridCol w:w="1328"/>
        <w:gridCol w:w="3353"/>
        <w:gridCol w:w="989"/>
        <w:gridCol w:w="773"/>
        <w:gridCol w:w="31"/>
        <w:gridCol w:w="836"/>
        <w:gridCol w:w="1039"/>
      </w:tblGrid>
      <w:tr w:rsidR="005D35A5" w:rsidRPr="00D20D86" w14:paraId="3EDDF95D" w14:textId="77777777" w:rsidTr="00DC7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tcW w:w="3969" w:type="pct"/>
            <w:gridSpan w:val="5"/>
          </w:tcPr>
          <w:p w14:paraId="413811E4" w14:textId="18067880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lastRenderedPageBreak/>
              <w:t>موضوع درس: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3C3DD1">
              <w:rPr>
                <w:rFonts w:cs="B Nazanin" w:hint="cs"/>
                <w:sz w:val="24"/>
                <w:szCs w:val="24"/>
                <w:rtl/>
              </w:rPr>
              <w:t xml:space="preserve">حساسیت های دارویی </w:t>
            </w:r>
          </w:p>
        </w:tc>
        <w:tc>
          <w:tcPr>
            <w:tcW w:w="1031" w:type="pct"/>
            <w:gridSpan w:val="3"/>
          </w:tcPr>
          <w:p w14:paraId="1F1334D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sz w:val="24"/>
                <w:szCs w:val="24"/>
                <w:rtl/>
              </w:rPr>
              <w:t>شماره جلسه:</w:t>
            </w: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</w:tr>
      <w:tr w:rsidR="005D35A5" w:rsidRPr="00D20D86" w14:paraId="6ED0F474" w14:textId="77777777" w:rsidTr="00DC78F2">
        <w:trPr>
          <w:trHeight w:val="440"/>
        </w:trPr>
        <w:tc>
          <w:tcPr>
            <w:tcW w:w="5000" w:type="pct"/>
            <w:gridSpan w:val="8"/>
            <w:shd w:val="clear" w:color="auto" w:fill="FBE4D5" w:themeFill="accent2" w:themeFillTint="33"/>
          </w:tcPr>
          <w:p w14:paraId="64B42A8B" w14:textId="4881CEC2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هدف کلی جلسه:</w:t>
            </w:r>
            <w:r w:rsidR="009D065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0F4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آشنایی با </w:t>
            </w:r>
            <w:r w:rsidR="009D065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دسته بندی، ویژگی های بالینی و نحوه کنترل انواع حساسیت های دارویی </w:t>
            </w:r>
          </w:p>
        </w:tc>
      </w:tr>
      <w:tr w:rsidR="005D35A5" w:rsidRPr="00D20D86" w14:paraId="104F384E" w14:textId="77777777" w:rsidTr="00DC78F2">
        <w:trPr>
          <w:trHeight w:val="640"/>
        </w:trPr>
        <w:tc>
          <w:tcPr>
            <w:tcW w:w="485" w:type="pct"/>
          </w:tcPr>
          <w:p w14:paraId="613EFDCD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تدریس:</w:t>
            </w:r>
          </w:p>
        </w:tc>
        <w:tc>
          <w:tcPr>
            <w:tcW w:w="4515" w:type="pct"/>
            <w:gridSpan w:val="7"/>
          </w:tcPr>
          <w:p w14:paraId="489B7E75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نوع ارزیابی:  تکوینی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     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تراکمی </w:t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            </w:t>
            </w:r>
            <w:r>
              <w:rPr>
                <w:rFonts w:cs="B Nazani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662B79E" wp14:editId="142AD6DB">
                  <wp:extent cx="231775" cy="109855"/>
                  <wp:effectExtent l="0" t="0" r="0" b="4445"/>
                  <wp:docPr id="17647599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20D86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انواع دیگر</w:t>
            </w:r>
          </w:p>
        </w:tc>
      </w:tr>
      <w:tr w:rsidR="005D35A5" w:rsidRPr="00D20D86" w14:paraId="4502D823" w14:textId="77777777" w:rsidTr="00DC78F2">
        <w:trPr>
          <w:trHeight w:val="501"/>
        </w:trPr>
        <w:tc>
          <w:tcPr>
            <w:tcW w:w="1203" w:type="pct"/>
            <w:gridSpan w:val="2"/>
            <w:shd w:val="clear" w:color="auto" w:fill="FBE4D5" w:themeFill="accent2" w:themeFillTint="33"/>
          </w:tcPr>
          <w:p w14:paraId="4A2FCE18" w14:textId="77777777" w:rsidR="005D35A5" w:rsidRPr="00D20D86" w:rsidRDefault="005D35A5" w:rsidP="00DC78F2">
            <w:pPr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رسانه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‌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آموزشی: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پاورپوینت</w:t>
            </w:r>
          </w:p>
        </w:tc>
        <w:tc>
          <w:tcPr>
            <w:tcW w:w="1812" w:type="pct"/>
            <w:shd w:val="clear" w:color="auto" w:fill="FBE4D5" w:themeFill="accent2" w:themeFillTint="33"/>
          </w:tcPr>
          <w:p w14:paraId="27024CAE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فعالیتهای تکمیلی: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پرسش</w:t>
            </w: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</w:t>
            </w:r>
          </w:p>
        </w:tc>
        <w:tc>
          <w:tcPr>
            <w:tcW w:w="1984" w:type="pct"/>
            <w:gridSpan w:val="5"/>
            <w:shd w:val="clear" w:color="auto" w:fill="FBE4D5" w:themeFill="accent2" w:themeFillTint="33"/>
            <w:vAlign w:val="center"/>
          </w:tcPr>
          <w:p w14:paraId="1E448083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مکان آموزش: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دانشکده داروسازی اردبیل </w:t>
            </w:r>
          </w:p>
        </w:tc>
      </w:tr>
      <w:tr w:rsidR="005D35A5" w:rsidRPr="00D20D86" w14:paraId="29F17885" w14:textId="77777777" w:rsidTr="00DC78F2">
        <w:trPr>
          <w:trHeight w:val="456"/>
        </w:trPr>
        <w:tc>
          <w:tcPr>
            <w:tcW w:w="485" w:type="pct"/>
          </w:tcPr>
          <w:p w14:paraId="192A998C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2531" w:type="pct"/>
            <w:gridSpan w:val="2"/>
            <w:vAlign w:val="center"/>
          </w:tcPr>
          <w:p w14:paraId="125159BE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اهداف رفتاری</w:t>
            </w:r>
          </w:p>
        </w:tc>
        <w:tc>
          <w:tcPr>
            <w:tcW w:w="535" w:type="pct"/>
          </w:tcPr>
          <w:p w14:paraId="55EC853F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حیطه یادگیری</w:t>
            </w:r>
          </w:p>
        </w:tc>
        <w:tc>
          <w:tcPr>
            <w:tcW w:w="435" w:type="pct"/>
            <w:gridSpan w:val="2"/>
          </w:tcPr>
          <w:p w14:paraId="6DC096B4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سطح حیطه</w:t>
            </w:r>
          </w:p>
        </w:tc>
        <w:tc>
          <w:tcPr>
            <w:tcW w:w="452" w:type="pct"/>
          </w:tcPr>
          <w:p w14:paraId="106268E9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زمان (دقیقه)</w:t>
            </w:r>
          </w:p>
        </w:tc>
        <w:tc>
          <w:tcPr>
            <w:tcW w:w="562" w:type="pct"/>
          </w:tcPr>
          <w:p w14:paraId="2A5F6D51" w14:textId="77777777" w:rsidR="005D35A5" w:rsidRPr="00D20D86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D20D86">
              <w:rPr>
                <w:rFonts w:cs="B Nazanin" w:hint="cs"/>
                <w:b/>
                <w:bCs/>
                <w:sz w:val="24"/>
                <w:szCs w:val="24"/>
                <w:rtl/>
              </w:rPr>
              <w:t>روش ارزیابی</w:t>
            </w:r>
          </w:p>
        </w:tc>
      </w:tr>
      <w:tr w:rsidR="005D35A5" w:rsidRPr="00D20D86" w14:paraId="76D15282" w14:textId="77777777" w:rsidTr="00DC78F2">
        <w:trPr>
          <w:trHeight w:val="834"/>
        </w:trPr>
        <w:tc>
          <w:tcPr>
            <w:tcW w:w="485" w:type="pct"/>
            <w:shd w:val="clear" w:color="auto" w:fill="FBE4D5" w:themeFill="accent2" w:themeFillTint="33"/>
          </w:tcPr>
          <w:p w14:paraId="2FA953B8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0DFD85AD" w14:textId="3F0504A1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آشنایی با </w:t>
            </w:r>
            <w:r w:rsidR="009D065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شیوع حساسیت های دارویی </w:t>
            </w:r>
          </w:p>
        </w:tc>
        <w:tc>
          <w:tcPr>
            <w:tcW w:w="535" w:type="pct"/>
          </w:tcPr>
          <w:p w14:paraId="51FDEA6E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  <w:vAlign w:val="center"/>
          </w:tcPr>
          <w:p w14:paraId="15175ABA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  <w:vAlign w:val="center"/>
          </w:tcPr>
          <w:p w14:paraId="3C00401A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  <w:vAlign w:val="center"/>
          </w:tcPr>
          <w:p w14:paraId="70A7F790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1493774C" w14:textId="77777777" w:rsidTr="00DC78F2">
        <w:trPr>
          <w:trHeight w:val="693"/>
        </w:trPr>
        <w:tc>
          <w:tcPr>
            <w:tcW w:w="485" w:type="pct"/>
          </w:tcPr>
          <w:p w14:paraId="57574787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4A5FDB16" w14:textId="090AEEBA" w:rsidR="005D35A5" w:rsidRPr="000657E2" w:rsidRDefault="009D0656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تعریف حساسیت دارویی </w:t>
            </w:r>
          </w:p>
        </w:tc>
        <w:tc>
          <w:tcPr>
            <w:tcW w:w="535" w:type="pct"/>
          </w:tcPr>
          <w:p w14:paraId="5A64BB0D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6568B651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7D271E09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60B82C97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45C816C3" w14:textId="77777777" w:rsidTr="00DC78F2">
        <w:trPr>
          <w:trHeight w:val="693"/>
        </w:trPr>
        <w:tc>
          <w:tcPr>
            <w:tcW w:w="485" w:type="pct"/>
            <w:shd w:val="clear" w:color="auto" w:fill="FBE4D5" w:themeFill="accent2" w:themeFillTint="33"/>
          </w:tcPr>
          <w:p w14:paraId="78545B4C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573F77C2" w14:textId="2A84718D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آشنا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 </w:t>
            </w:r>
            <w:r w:rsidR="009D065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ریسک فاکتورهای حساسیت های دارویی </w:t>
            </w:r>
          </w:p>
        </w:tc>
        <w:tc>
          <w:tcPr>
            <w:tcW w:w="535" w:type="pct"/>
          </w:tcPr>
          <w:p w14:paraId="38E21EC6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55C36ED7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دانش </w:t>
            </w:r>
          </w:p>
        </w:tc>
        <w:tc>
          <w:tcPr>
            <w:tcW w:w="452" w:type="pct"/>
          </w:tcPr>
          <w:p w14:paraId="458010F0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562" w:type="pct"/>
          </w:tcPr>
          <w:p w14:paraId="5D169111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23BA3757" w14:textId="77777777" w:rsidTr="00DC78F2">
        <w:trPr>
          <w:trHeight w:val="693"/>
        </w:trPr>
        <w:tc>
          <w:tcPr>
            <w:tcW w:w="485" w:type="pct"/>
          </w:tcPr>
          <w:p w14:paraId="281E0BA9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23B21D8D" w14:textId="01CC9CBD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آشنا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یی</w:t>
            </w:r>
            <w:r w:rsidRPr="000657E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با</w:t>
            </w:r>
            <w:r w:rsidR="009D065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تقسیم بندی انواع حساسیت های دارویی </w:t>
            </w:r>
          </w:p>
        </w:tc>
        <w:tc>
          <w:tcPr>
            <w:tcW w:w="535" w:type="pct"/>
          </w:tcPr>
          <w:p w14:paraId="032464D2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263C816A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فهم</w:t>
            </w:r>
          </w:p>
        </w:tc>
        <w:tc>
          <w:tcPr>
            <w:tcW w:w="452" w:type="pct"/>
          </w:tcPr>
          <w:p w14:paraId="7A3D9107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562" w:type="pct"/>
          </w:tcPr>
          <w:p w14:paraId="26F1C25D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1D0B5238" w14:textId="77777777" w:rsidTr="00DC78F2">
        <w:trPr>
          <w:trHeight w:val="693"/>
        </w:trPr>
        <w:tc>
          <w:tcPr>
            <w:tcW w:w="485" w:type="pct"/>
            <w:shd w:val="clear" w:color="auto" w:fill="FBE4D5" w:themeFill="accent2" w:themeFillTint="33"/>
          </w:tcPr>
          <w:p w14:paraId="39E9B802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5644EF6E" w14:textId="4687CA58" w:rsidR="005D35A5" w:rsidRPr="000657E2" w:rsidRDefault="009D0656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علائم ونشانه های انواع 4 گانه حساسیت دارویی </w:t>
            </w:r>
          </w:p>
        </w:tc>
        <w:tc>
          <w:tcPr>
            <w:tcW w:w="535" w:type="pct"/>
          </w:tcPr>
          <w:p w14:paraId="2DA22C79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شناختی</w:t>
            </w:r>
          </w:p>
        </w:tc>
        <w:tc>
          <w:tcPr>
            <w:tcW w:w="435" w:type="pct"/>
            <w:gridSpan w:val="2"/>
          </w:tcPr>
          <w:p w14:paraId="4190EBCF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فهم</w:t>
            </w:r>
          </w:p>
        </w:tc>
        <w:tc>
          <w:tcPr>
            <w:tcW w:w="452" w:type="pct"/>
          </w:tcPr>
          <w:p w14:paraId="6FB33379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562" w:type="pct"/>
          </w:tcPr>
          <w:p w14:paraId="48CA898A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23003DDB" w14:textId="77777777" w:rsidTr="00DC78F2">
        <w:trPr>
          <w:trHeight w:val="693"/>
        </w:trPr>
        <w:tc>
          <w:tcPr>
            <w:tcW w:w="485" w:type="pct"/>
          </w:tcPr>
          <w:p w14:paraId="565DF513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6D8FC5B9" w14:textId="45E06123" w:rsidR="005D35A5" w:rsidRPr="000657E2" w:rsidRDefault="009D0656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شناخت مثال های دارویی بارز انواع 4 گانه حساسیت دارویی </w:t>
            </w:r>
          </w:p>
        </w:tc>
        <w:tc>
          <w:tcPr>
            <w:tcW w:w="535" w:type="pct"/>
          </w:tcPr>
          <w:p w14:paraId="3FA132A8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262138F7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63931EB7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562" w:type="pct"/>
          </w:tcPr>
          <w:p w14:paraId="1E0E3B28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سوال جواب-</w:t>
            </w: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  <w:tr w:rsidR="005D35A5" w:rsidRPr="00D20D86" w14:paraId="7C01E02A" w14:textId="77777777" w:rsidTr="00DC78F2">
        <w:trPr>
          <w:trHeight w:val="693"/>
        </w:trPr>
        <w:tc>
          <w:tcPr>
            <w:tcW w:w="485" w:type="pct"/>
            <w:shd w:val="clear" w:color="auto" w:fill="FBE4D5" w:themeFill="accent2" w:themeFillTint="33"/>
          </w:tcPr>
          <w:p w14:paraId="5B51C99B" w14:textId="77777777" w:rsidR="005D35A5" w:rsidRPr="00D20D86" w:rsidRDefault="005D35A5" w:rsidP="00DC78F2">
            <w:pPr>
              <w:numPr>
                <w:ilvl w:val="0"/>
                <w:numId w:val="6"/>
              </w:num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31" w:type="pct"/>
            <w:gridSpan w:val="2"/>
          </w:tcPr>
          <w:p w14:paraId="6BB03159" w14:textId="27A5AC42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آشنایی با جزئیات</w:t>
            </w:r>
            <w:r w:rsidR="00DF54B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مدیریت انواع حساسیت های دارویی </w:t>
            </w:r>
          </w:p>
        </w:tc>
        <w:tc>
          <w:tcPr>
            <w:tcW w:w="535" w:type="pct"/>
          </w:tcPr>
          <w:p w14:paraId="61620EB4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شناختی </w:t>
            </w:r>
          </w:p>
        </w:tc>
        <w:tc>
          <w:tcPr>
            <w:tcW w:w="435" w:type="pct"/>
            <w:gridSpan w:val="2"/>
          </w:tcPr>
          <w:p w14:paraId="09DAF479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ascii="Tahoma" w:hAnsi="Tahoma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تجزیه تحلیل</w:t>
            </w:r>
          </w:p>
        </w:tc>
        <w:tc>
          <w:tcPr>
            <w:tcW w:w="452" w:type="pct"/>
          </w:tcPr>
          <w:p w14:paraId="2FE17AB5" w14:textId="77777777" w:rsidR="005D35A5" w:rsidRPr="000657E2" w:rsidRDefault="005D35A5" w:rsidP="00DC78F2">
            <w:pPr>
              <w:bidi/>
              <w:spacing w:after="1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562" w:type="pct"/>
          </w:tcPr>
          <w:p w14:paraId="782D46CB" w14:textId="77777777" w:rsidR="005D35A5" w:rsidRPr="000657E2" w:rsidRDefault="005D35A5" w:rsidP="00DC78F2">
            <w:pPr>
              <w:bidi/>
              <w:spacing w:after="16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657E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 پایانی</w:t>
            </w:r>
          </w:p>
        </w:tc>
      </w:tr>
    </w:tbl>
    <w:p w14:paraId="3E8264DA" w14:textId="77777777" w:rsidR="005D35A5" w:rsidRDefault="005D35A5" w:rsidP="005D35A5">
      <w:pPr>
        <w:bidi/>
        <w:rPr>
          <w:rFonts w:cs="B Nazanin"/>
          <w:sz w:val="24"/>
          <w:szCs w:val="24"/>
          <w:rtl/>
        </w:rPr>
      </w:pPr>
    </w:p>
    <w:p w14:paraId="786AB763" w14:textId="0FF130F4" w:rsidR="00EF45AE" w:rsidRPr="00DF54B2" w:rsidRDefault="005D35A5" w:rsidP="00DF54B2">
      <w:pPr>
        <w:bidi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تکمیل کننده: حسین بهزاد</w:t>
      </w:r>
    </w:p>
    <w:sectPr w:rsidR="00EF45AE" w:rsidRPr="00DF54B2" w:rsidSect="005D35A5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B42B" w14:textId="77777777" w:rsidR="00BD5B9B" w:rsidRDefault="00BD5B9B">
      <w:pPr>
        <w:spacing w:after="0" w:line="240" w:lineRule="auto"/>
      </w:pPr>
      <w:r>
        <w:separator/>
      </w:r>
    </w:p>
  </w:endnote>
  <w:endnote w:type="continuationSeparator" w:id="0">
    <w:p w14:paraId="03F151BC" w14:textId="77777777" w:rsidR="00BD5B9B" w:rsidRDefault="00BD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BCB31" w14:textId="77777777" w:rsidR="00BD5B9B" w:rsidRDefault="00BD5B9B">
      <w:pPr>
        <w:spacing w:after="0" w:line="240" w:lineRule="auto"/>
      </w:pPr>
      <w:r>
        <w:separator/>
      </w:r>
    </w:p>
  </w:footnote>
  <w:footnote w:type="continuationSeparator" w:id="0">
    <w:p w14:paraId="42DE2109" w14:textId="77777777" w:rsidR="00BD5B9B" w:rsidRDefault="00BD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80A5" w14:textId="77777777" w:rsidR="005D35A5" w:rsidRPr="00256FB0" w:rsidRDefault="005D35A5" w:rsidP="00256FB0">
    <w:pPr>
      <w:tabs>
        <w:tab w:val="center" w:pos="4680"/>
        <w:tab w:val="right" w:pos="9360"/>
      </w:tabs>
      <w:bidi/>
      <w:spacing w:after="0" w:line="240" w:lineRule="auto"/>
      <w:rPr>
        <w:rFonts w:cs="B Nazanin"/>
        <w:b/>
        <w:bCs/>
      </w:rPr>
    </w:pPr>
    <w:r w:rsidRPr="00256FB0">
      <w:rPr>
        <w:rFonts w:cs="B Nazanin" w:hint="cs"/>
        <w:b/>
        <w:bCs/>
        <w:rtl/>
      </w:rPr>
      <w:t xml:space="preserve">کمیته برنامه ریزی درسی </w:t>
    </w:r>
    <w:r w:rsidRPr="00256FB0">
      <w:rPr>
        <w:rFonts w:cs="B Nazanin"/>
        <w:b/>
        <w:bCs/>
        <w:rtl/>
      </w:rPr>
      <w:tab/>
    </w:r>
    <w:r w:rsidRPr="00256FB0">
      <w:rPr>
        <w:rFonts w:cs="B Nazanin" w:hint="cs"/>
        <w:b/>
        <w:bCs/>
        <w:rtl/>
      </w:rPr>
      <w:t xml:space="preserve">                                                                                                       دانشگاه علوم پزشکی اردبیل</w:t>
    </w:r>
  </w:p>
  <w:p w14:paraId="7B9A36C5" w14:textId="77777777" w:rsidR="005D35A5" w:rsidRDefault="005D3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65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95385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C7C4B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7763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86F1C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763C8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22EB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446113">
    <w:abstractNumId w:val="4"/>
  </w:num>
  <w:num w:numId="2" w16cid:durableId="1904872918">
    <w:abstractNumId w:val="3"/>
  </w:num>
  <w:num w:numId="3" w16cid:durableId="817307582">
    <w:abstractNumId w:val="6"/>
  </w:num>
  <w:num w:numId="4" w16cid:durableId="1716663837">
    <w:abstractNumId w:val="1"/>
  </w:num>
  <w:num w:numId="5" w16cid:durableId="1627273889">
    <w:abstractNumId w:val="5"/>
  </w:num>
  <w:num w:numId="6" w16cid:durableId="547881397">
    <w:abstractNumId w:val="0"/>
  </w:num>
  <w:num w:numId="7" w16cid:durableId="760368659">
    <w:abstractNumId w:val="7"/>
  </w:num>
  <w:num w:numId="8" w16cid:durableId="793402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A5"/>
    <w:rsid w:val="000D4088"/>
    <w:rsid w:val="003C3DD1"/>
    <w:rsid w:val="0052779F"/>
    <w:rsid w:val="005D35A5"/>
    <w:rsid w:val="006A15A6"/>
    <w:rsid w:val="006D35A5"/>
    <w:rsid w:val="006D6B5B"/>
    <w:rsid w:val="00724208"/>
    <w:rsid w:val="00782072"/>
    <w:rsid w:val="007A4860"/>
    <w:rsid w:val="007C5B25"/>
    <w:rsid w:val="009C4983"/>
    <w:rsid w:val="009D0656"/>
    <w:rsid w:val="00BD5B9B"/>
    <w:rsid w:val="00D115BA"/>
    <w:rsid w:val="00D21E4B"/>
    <w:rsid w:val="00D62406"/>
    <w:rsid w:val="00DD2F19"/>
    <w:rsid w:val="00DF54B2"/>
    <w:rsid w:val="00E616BC"/>
    <w:rsid w:val="00EF45AE"/>
    <w:rsid w:val="00F77EE9"/>
    <w:rsid w:val="00F8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1C048"/>
  <w15:chartTrackingRefBased/>
  <w15:docId w15:val="{7E2ABC04-0CD5-44DC-93B7-6285F390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A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5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5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5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5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5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5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5A5"/>
    <w:rPr>
      <w:b/>
      <w:bCs/>
      <w:smallCaps/>
      <w:color w:val="2F5496" w:themeColor="accent1" w:themeShade="BF"/>
      <w:spacing w:val="5"/>
    </w:rPr>
  </w:style>
  <w:style w:type="table" w:styleId="GridTable4-Accent2">
    <w:name w:val="Grid Table 4 Accent 2"/>
    <w:basedOn w:val="TableNormal"/>
    <w:uiPriority w:val="49"/>
    <w:rsid w:val="005D35A5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D3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5A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2026-07-24T11:41:00Z</dcterms:created>
  <dcterms:modified xsi:type="dcterms:W3CDTF">2026-07-24T22:10:00Z</dcterms:modified>
</cp:coreProperties>
</file>